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00" w:rsidRPr="001B651C" w:rsidRDefault="00DD2A00" w:rsidP="00DD2A0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651C">
        <w:rPr>
          <w:rFonts w:ascii="Arial" w:hAnsi="Arial" w:cs="Arial"/>
          <w:b/>
          <w:sz w:val="20"/>
          <w:szCs w:val="20"/>
        </w:rPr>
        <w:t xml:space="preserve">Soggetti obbligati alla comunicazione </w:t>
      </w:r>
    </w:p>
    <w:p w:rsidR="00DD2A00" w:rsidRPr="001B651C" w:rsidRDefault="00DD2A00" w:rsidP="00DD2A00">
      <w:pPr>
        <w:shd w:val="clear" w:color="auto" w:fill="FFFFFF"/>
        <w:spacing w:after="135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651C">
        <w:rPr>
          <w:rFonts w:ascii="Arial" w:hAnsi="Arial" w:cs="Arial"/>
          <w:iCs/>
          <w:sz w:val="20"/>
          <w:szCs w:val="20"/>
        </w:rPr>
        <w:t xml:space="preserve">Tutti i soggetti passivi ai fini dell’imposta sul valore aggiunto che effettuano operazioni rilevanti ai fini dell’imposta. L’adempimento riguarda, quindi, </w:t>
      </w:r>
      <w:r w:rsidRPr="001B651C">
        <w:rPr>
          <w:rFonts w:ascii="Arial" w:hAnsi="Arial" w:cs="Arial"/>
          <w:sz w:val="20"/>
          <w:szCs w:val="20"/>
        </w:rPr>
        <w:t xml:space="preserve">anche le associazioni sportive dilettantistiche titolari di partita IVA, obbligate ad inviare la comunicazione </w:t>
      </w:r>
      <w:r w:rsidRPr="001B651C">
        <w:rPr>
          <w:rFonts w:ascii="Arial" w:hAnsi="Arial" w:cs="Arial"/>
          <w:b/>
          <w:sz w:val="20"/>
          <w:szCs w:val="20"/>
          <w:u w:val="single"/>
        </w:rPr>
        <w:t>limitatamente alle operazioni effettuate nell'esercizio di attività commerciali</w:t>
      </w:r>
      <w:r w:rsidRPr="001B651C">
        <w:rPr>
          <w:rFonts w:ascii="Arial" w:hAnsi="Arial" w:cs="Arial"/>
          <w:sz w:val="20"/>
          <w:szCs w:val="20"/>
        </w:rPr>
        <w:t xml:space="preserve"> (ad esempio prestazioni pubblicitarie e sponsorizzazione)  comprese quelle  in </w:t>
      </w:r>
      <w:r w:rsidRPr="001B651C">
        <w:rPr>
          <w:rFonts w:ascii="Arial" w:hAnsi="Arial" w:cs="Arial"/>
          <w:b/>
          <w:sz w:val="20"/>
          <w:szCs w:val="20"/>
        </w:rPr>
        <w:t>regime forfetario legge 398/91.</w:t>
      </w:r>
    </w:p>
    <w:p w:rsidR="00DD2A00" w:rsidRPr="001B651C" w:rsidRDefault="00DD2A00" w:rsidP="00DD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651C">
        <w:rPr>
          <w:rFonts w:ascii="Arial" w:hAnsi="Arial" w:cs="Arial"/>
          <w:b/>
          <w:sz w:val="20"/>
          <w:szCs w:val="20"/>
        </w:rPr>
        <w:t xml:space="preserve">Soggetti esclusi dalla comunicazione </w:t>
      </w:r>
    </w:p>
    <w:p w:rsidR="00DD2A00" w:rsidRPr="001B651C" w:rsidRDefault="00DD2A00" w:rsidP="00DD2A00">
      <w:pPr>
        <w:shd w:val="clear" w:color="auto" w:fill="FFFFFF"/>
        <w:spacing w:after="135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651C">
        <w:rPr>
          <w:rFonts w:ascii="Arial" w:hAnsi="Arial" w:cs="Arial"/>
          <w:bCs/>
          <w:sz w:val="20"/>
          <w:szCs w:val="20"/>
        </w:rPr>
        <w:t xml:space="preserve">Le associazioni sportive dilettantistiche che svolgono esclusivamente attività istituzionale e come tali non hanno la Partita Iva ma </w:t>
      </w:r>
      <w:r w:rsidRPr="001B651C">
        <w:rPr>
          <w:rFonts w:ascii="Arial" w:hAnsi="Arial" w:cs="Arial"/>
          <w:b/>
          <w:bCs/>
          <w:sz w:val="20"/>
          <w:szCs w:val="20"/>
        </w:rPr>
        <w:t>solo il codice fiscale.</w:t>
      </w:r>
    </w:p>
    <w:p w:rsidR="00DD2A00" w:rsidRPr="001B651C" w:rsidRDefault="00DD2A00" w:rsidP="00DD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651C">
        <w:rPr>
          <w:rFonts w:ascii="Arial" w:hAnsi="Arial" w:cs="Arial"/>
          <w:b/>
          <w:sz w:val="20"/>
          <w:szCs w:val="20"/>
        </w:rPr>
        <w:t xml:space="preserve">Operazioni da inserire nella comunicazione </w:t>
      </w: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Vanno comunicate con riferimento al secondo semestre 2018:</w:t>
      </w:r>
    </w:p>
    <w:p w:rsidR="00DD2A00" w:rsidRPr="001B651C" w:rsidRDefault="00DD2A00" w:rsidP="00DD2A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61" w:firstLine="0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le operazioni effettuate per le quali è stata emessa fattura indipendentemente dall’importo fatturato</w:t>
      </w:r>
    </w:p>
    <w:p w:rsidR="00DD2A00" w:rsidRPr="001B651C" w:rsidRDefault="00DD2A00" w:rsidP="00DD2A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61" w:firstLine="0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le operazioni ricevute da parte di soggetti titolari di partita Iva (ad </w:t>
      </w:r>
      <w:proofErr w:type="spellStart"/>
      <w:r w:rsidRPr="001B651C">
        <w:rPr>
          <w:rFonts w:ascii="Arial" w:hAnsi="Arial" w:cs="Arial"/>
          <w:sz w:val="20"/>
          <w:szCs w:val="20"/>
        </w:rPr>
        <w:t>es</w:t>
      </w:r>
      <w:proofErr w:type="spellEnd"/>
      <w:r w:rsidRPr="001B651C">
        <w:rPr>
          <w:rFonts w:ascii="Arial" w:hAnsi="Arial" w:cs="Arial"/>
          <w:sz w:val="20"/>
          <w:szCs w:val="20"/>
        </w:rPr>
        <w:t xml:space="preserve"> fornitori) per acquisti fatti nell’esercizio di impresa </w:t>
      </w:r>
    </w:p>
    <w:p w:rsidR="00DD2A00" w:rsidRPr="001B651C" w:rsidRDefault="00DD2A00" w:rsidP="00DD2A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61" w:firstLine="0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le note di variazione </w:t>
      </w: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ind w:left="14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ind w:left="14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651C">
        <w:rPr>
          <w:rFonts w:ascii="Arial" w:hAnsi="Arial" w:cs="Arial"/>
          <w:b/>
          <w:sz w:val="20"/>
          <w:szCs w:val="20"/>
          <w:u w:val="single"/>
        </w:rPr>
        <w:t>Nessuna comunicazione deve essere fatta in relazione:</w:t>
      </w:r>
    </w:p>
    <w:p w:rsidR="00DD2A00" w:rsidRPr="001B651C" w:rsidRDefault="00DD2A00" w:rsidP="00DD2A0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61" w:firstLine="0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alle </w:t>
      </w:r>
      <w:r w:rsidRPr="001B651C">
        <w:rPr>
          <w:rFonts w:ascii="Arial" w:hAnsi="Arial" w:cs="Arial"/>
          <w:bCs/>
          <w:sz w:val="20"/>
          <w:szCs w:val="20"/>
        </w:rPr>
        <w:t xml:space="preserve">entrate </w:t>
      </w:r>
      <w:r w:rsidRPr="001B651C">
        <w:rPr>
          <w:rFonts w:ascii="Arial" w:hAnsi="Arial" w:cs="Arial"/>
          <w:sz w:val="20"/>
          <w:szCs w:val="20"/>
        </w:rPr>
        <w:t>c.d. “</w:t>
      </w:r>
      <w:r w:rsidRPr="001B651C">
        <w:rPr>
          <w:rFonts w:ascii="Arial" w:hAnsi="Arial" w:cs="Arial"/>
          <w:bCs/>
          <w:sz w:val="20"/>
          <w:szCs w:val="20"/>
        </w:rPr>
        <w:t>istituzionali</w:t>
      </w:r>
      <w:r w:rsidRPr="001B651C">
        <w:rPr>
          <w:rFonts w:ascii="Arial" w:hAnsi="Arial" w:cs="Arial"/>
          <w:sz w:val="20"/>
          <w:szCs w:val="20"/>
        </w:rPr>
        <w:t>” quali le quote associative e i corrispettivi specifici ex art 148 3° comma TUIR;</w:t>
      </w:r>
    </w:p>
    <w:p w:rsidR="00DD2A00" w:rsidRPr="001B651C" w:rsidRDefault="00DD2A00" w:rsidP="00DD2A0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61" w:firstLine="0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alle fatture ricevute per acquisti inerenti alla sfera istituzionale</w:t>
      </w: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360" w:lineRule="auto"/>
        <w:ind w:left="12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b/>
          <w:sz w:val="20"/>
          <w:szCs w:val="20"/>
        </w:rPr>
        <w:t xml:space="preserve">Le ASD in regime fiscale Legge 398: non devono inserire i dati delle fatture ricevute  </w:t>
      </w:r>
    </w:p>
    <w:p w:rsidR="00DD2A00" w:rsidRPr="001B651C" w:rsidRDefault="00DD2A00" w:rsidP="00DD2A00">
      <w:pPr>
        <w:pStyle w:val="Normale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 Il “nuovo” articolo 21 del D. L. 78/2010 così come modificato dall’articolo 4 del D. L. 193/2016 dispone infatti che l’obbligo di comunicazione, “</w:t>
      </w:r>
      <w:r w:rsidRPr="001B651C">
        <w:rPr>
          <w:rStyle w:val="Enfasicorsivo"/>
          <w:rFonts w:ascii="Arial" w:hAnsi="Arial" w:cs="Arial"/>
          <w:sz w:val="20"/>
          <w:szCs w:val="20"/>
        </w:rPr>
        <w:t xml:space="preserve">in riferimento alle operazioni rilevanti ai fini dell’imposta sul valore aggiunto effettuate, … [dei] dati di tutte le fatture emesse nel trimestre di riferimento, e di quelle ricevute e </w:t>
      </w:r>
      <w:r w:rsidRPr="001B651C">
        <w:rPr>
          <w:rStyle w:val="Enfasigrassetto"/>
          <w:rFonts w:ascii="Arial" w:hAnsi="Arial" w:cs="Arial"/>
          <w:iCs/>
          <w:sz w:val="20"/>
          <w:szCs w:val="20"/>
        </w:rPr>
        <w:t>registrate</w:t>
      </w:r>
      <w:r w:rsidRPr="001B651C">
        <w:rPr>
          <w:rFonts w:ascii="Arial" w:hAnsi="Arial" w:cs="Arial"/>
          <w:sz w:val="20"/>
          <w:szCs w:val="20"/>
        </w:rPr>
        <w:t>”.</w:t>
      </w:r>
    </w:p>
    <w:p w:rsidR="00DD2A00" w:rsidRPr="001B651C" w:rsidRDefault="00DD2A00" w:rsidP="00DD2A00">
      <w:pPr>
        <w:shd w:val="clear" w:color="auto" w:fill="FFFFFF"/>
        <w:spacing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Quindi a partire dal 1 gennaio 2017, i soggetti in “Regime 398”,  diversamente dal passato,  non tenuti alla registrazione delle fatture di acquisto non dovranno più includere queste fatture nello spesometro. </w:t>
      </w:r>
    </w:p>
    <w:p w:rsidR="00DD2A00" w:rsidRPr="001B651C" w:rsidRDefault="00DD2A00" w:rsidP="00DD2A00">
      <w:pPr>
        <w:shd w:val="clear" w:color="auto" w:fill="FFFFFF"/>
        <w:spacing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shd w:val="clear" w:color="auto" w:fill="FFFFFF"/>
        <w:spacing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Tale interpretazione è confermata dalla Circolare 1 del 7/2/2017 che stabilisce che i soggetti in "Regime 398" "non devono trasmettere i dati delle fatture ricevute </w:t>
      </w:r>
      <w:proofErr w:type="spellStart"/>
      <w:r w:rsidRPr="001B651C">
        <w:rPr>
          <w:rFonts w:ascii="Arial" w:hAnsi="Arial" w:cs="Arial"/>
          <w:sz w:val="20"/>
          <w:szCs w:val="20"/>
        </w:rPr>
        <w:t>perchè</w:t>
      </w:r>
      <w:proofErr w:type="spellEnd"/>
      <w:r w:rsidRPr="001B651C">
        <w:rPr>
          <w:rFonts w:ascii="Arial" w:hAnsi="Arial" w:cs="Arial"/>
          <w:sz w:val="20"/>
          <w:szCs w:val="20"/>
        </w:rPr>
        <w:t xml:space="preserve">, per queste ultime, sono esonerati dall'obbligo di registrazione". </w:t>
      </w: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360" w:lineRule="auto"/>
        <w:ind w:left="153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b/>
          <w:sz w:val="20"/>
          <w:szCs w:val="20"/>
        </w:rPr>
        <w:t xml:space="preserve">Contenuto della comunicazione 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153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I dati da comunicare sono quelli da riportare obbligatoriamente nelle singole fatture ai sensi dell’art.21 del dpr n. 633/1972 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153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La comunicazione, compilata in forma analitica (a differenza del vecchio Spesometro che consentiva l’invio dei dati anche in forma aggregata), dovrà contenere le seguenti informazioni: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a) i dati identificativi dei soggetti coinvolti nelle operazioni;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b) la data ed il numero della fattura;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c) la base imponibile;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d) l'aliquota applicata;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e) l'imposta;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f) la tipologia dell'operazione.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12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I dati relativi alle </w:t>
      </w:r>
      <w:r w:rsidRPr="001B651C">
        <w:rPr>
          <w:rFonts w:ascii="Arial" w:hAnsi="Arial" w:cs="Arial"/>
          <w:b/>
          <w:sz w:val="20"/>
          <w:szCs w:val="20"/>
        </w:rPr>
        <w:t>fatture elettroniche</w:t>
      </w:r>
      <w:r w:rsidRPr="001B651C">
        <w:rPr>
          <w:rFonts w:ascii="Arial" w:hAnsi="Arial" w:cs="Arial"/>
          <w:sz w:val="20"/>
          <w:szCs w:val="20"/>
        </w:rPr>
        <w:t xml:space="preserve"> emesse alla pubblica amministrazione sono già in possesso dell’Agenzia delle Entrate poiché transitate tramite il sistema di interscambio, e per tale ragione sono esclusi dall’obbligo di comunicazione. Come chiarito dalla circolare 1/E del 07/02/2017, la comunicazione dati fattura potrebbe comunque includere, se dovesse risultare più agevole, anche i dati delle fatture elettroniche. Tale operazione non è considerata dall’agenzia delle entrate come errore. 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12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Sono inoltre escluse dall’obbligo di comunicazione ogni altro incasso e pagamento non documentato da fattura (scontrini, </w:t>
      </w:r>
      <w:bookmarkStart w:id="0" w:name="_GoBack"/>
      <w:bookmarkEnd w:id="0"/>
      <w:r w:rsidRPr="001B651C">
        <w:rPr>
          <w:rFonts w:ascii="Arial" w:hAnsi="Arial" w:cs="Arial"/>
          <w:sz w:val="20"/>
          <w:szCs w:val="20"/>
        </w:rPr>
        <w:t>ricevute fiscali, scheda carburante) ed in generale i dati contenuti in altri documenti.</w:t>
      </w:r>
    </w:p>
    <w:p w:rsidR="00DD2A00" w:rsidRPr="001B651C" w:rsidRDefault="00DD2A00" w:rsidP="00DD2A00">
      <w:pPr>
        <w:shd w:val="clear" w:color="auto" w:fill="FFFFFF"/>
        <w:spacing w:after="150" w:line="360" w:lineRule="auto"/>
        <w:ind w:left="12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Riepilogando rimangono escluse dall’obbligo di comunicazione:</w:t>
      </w:r>
    </w:p>
    <w:p w:rsidR="00DD2A00" w:rsidRPr="001B651C" w:rsidRDefault="00DD2A00" w:rsidP="00DD2A00">
      <w:pPr>
        <w:numPr>
          <w:ilvl w:val="1"/>
          <w:numId w:val="2"/>
        </w:numPr>
        <w:shd w:val="clear" w:color="auto" w:fill="FFFFFF"/>
        <w:spacing w:after="150" w:line="360" w:lineRule="auto"/>
        <w:ind w:left="732" w:firstLine="0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 fatture elettroniche emesse alla pubblica amministrazione</w:t>
      </w:r>
    </w:p>
    <w:p w:rsidR="00DD2A00" w:rsidRPr="001B651C" w:rsidRDefault="00DD2A00" w:rsidP="00DD2A00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32" w:firstLine="0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 xml:space="preserve">ogni altro incasso/pagamento non documentato da fattura </w:t>
      </w:r>
    </w:p>
    <w:p w:rsidR="00DD2A00" w:rsidRPr="001B651C" w:rsidRDefault="00DD2A00" w:rsidP="00DD2A00">
      <w:pPr>
        <w:autoSpaceDE w:val="0"/>
        <w:autoSpaceDN w:val="0"/>
        <w:adjustRightInd w:val="0"/>
        <w:spacing w:line="360" w:lineRule="auto"/>
        <w:ind w:left="12"/>
        <w:jc w:val="both"/>
        <w:rPr>
          <w:rFonts w:ascii="Arial" w:hAnsi="Arial" w:cs="Arial"/>
          <w:sz w:val="20"/>
          <w:szCs w:val="20"/>
        </w:rPr>
      </w:pPr>
    </w:p>
    <w:p w:rsidR="00DD2A00" w:rsidRPr="001B651C" w:rsidRDefault="00DD2A00" w:rsidP="00DD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1B651C">
        <w:rPr>
          <w:rFonts w:ascii="Arial" w:hAnsi="Arial" w:cs="Arial"/>
          <w:b/>
          <w:sz w:val="20"/>
          <w:szCs w:val="20"/>
        </w:rPr>
        <w:t xml:space="preserve">Modalità di invio della comunicazione </w:t>
      </w:r>
    </w:p>
    <w:p w:rsidR="00DD2A00" w:rsidRPr="001B651C" w:rsidRDefault="00DD2A00" w:rsidP="00DD2A00">
      <w:pPr>
        <w:shd w:val="clear" w:color="auto" w:fill="FFFFFF"/>
        <w:spacing w:after="135" w:line="360" w:lineRule="auto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La comunicazione va trasmessa esclusivamente in via telematica:</w:t>
      </w:r>
    </w:p>
    <w:p w:rsidR="00DD2A00" w:rsidRPr="001B651C" w:rsidRDefault="00DD2A00" w:rsidP="00DD2A00">
      <w:pPr>
        <w:pStyle w:val="Paragrafoelenco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B651C">
        <w:rPr>
          <w:rFonts w:ascii="Arial" w:eastAsia="Times New Roman" w:hAnsi="Arial" w:cs="Arial"/>
          <w:sz w:val="20"/>
          <w:szCs w:val="20"/>
          <w:lang w:eastAsia="it-IT"/>
        </w:rPr>
        <w:t>direttamente dal contribuente</w:t>
      </w:r>
    </w:p>
    <w:p w:rsidR="00DD2A00" w:rsidRPr="001B651C" w:rsidRDefault="00DD2A00" w:rsidP="00DD2A00">
      <w:pPr>
        <w:pStyle w:val="Paragrafoelenco"/>
        <w:numPr>
          <w:ilvl w:val="0"/>
          <w:numId w:val="1"/>
        </w:num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B651C">
        <w:rPr>
          <w:rFonts w:ascii="Arial" w:eastAsia="Times New Roman" w:hAnsi="Arial" w:cs="Arial"/>
          <w:sz w:val="20"/>
          <w:szCs w:val="20"/>
          <w:lang w:eastAsia="it-IT"/>
        </w:rPr>
        <w:t>tramite un intermediario abilitato</w:t>
      </w:r>
    </w:p>
    <w:p w:rsidR="00DD2A00" w:rsidRPr="001B651C" w:rsidRDefault="00DD2A00" w:rsidP="00DD2A00">
      <w:pPr>
        <w:pStyle w:val="Paragrafoelenco"/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DD2A00" w:rsidRPr="001B651C" w:rsidRDefault="00DD2A00" w:rsidP="00DD2A0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"/>
        <w:rPr>
          <w:rFonts w:ascii="Arial" w:hAnsi="Arial" w:cs="Arial"/>
          <w:b/>
          <w:sz w:val="20"/>
          <w:szCs w:val="20"/>
        </w:rPr>
      </w:pPr>
      <w:r w:rsidRPr="001B651C">
        <w:rPr>
          <w:rFonts w:ascii="Arial" w:hAnsi="Arial" w:cs="Arial"/>
          <w:b/>
          <w:sz w:val="20"/>
          <w:szCs w:val="20"/>
        </w:rPr>
        <w:t xml:space="preserve">Sanzioni e ravvedimento operoso  </w:t>
      </w:r>
    </w:p>
    <w:p w:rsidR="00DD2A00" w:rsidRPr="001B651C" w:rsidRDefault="00DD2A00" w:rsidP="00DD2A00">
      <w:pPr>
        <w:pStyle w:val="Normale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lastRenderedPageBreak/>
        <w:t>Il mancato  o errato invio della comunicazione dei dati delle fatture emesse e ricevute comporta una </w:t>
      </w:r>
      <w:r w:rsidRPr="001B651C">
        <w:rPr>
          <w:rStyle w:val="Enfasigrassetto"/>
          <w:rFonts w:ascii="Arial" w:hAnsi="Arial" w:cs="Arial"/>
          <w:sz w:val="20"/>
          <w:szCs w:val="20"/>
        </w:rPr>
        <w:t>sanzione di 2 Euro per ciascuna fattura</w:t>
      </w:r>
      <w:r w:rsidRPr="001B651C">
        <w:rPr>
          <w:rFonts w:ascii="Arial" w:hAnsi="Arial" w:cs="Arial"/>
          <w:sz w:val="20"/>
          <w:szCs w:val="20"/>
        </w:rPr>
        <w:t>, con un </w:t>
      </w:r>
      <w:r w:rsidRPr="001B651C">
        <w:rPr>
          <w:rStyle w:val="Enfasigrassetto"/>
          <w:rFonts w:ascii="Arial" w:hAnsi="Arial" w:cs="Arial"/>
          <w:sz w:val="20"/>
          <w:szCs w:val="20"/>
        </w:rPr>
        <w:t>massimo di 1.000 Euro a trimestre </w:t>
      </w:r>
      <w:r w:rsidRPr="001B651C">
        <w:rPr>
          <w:rFonts w:ascii="Arial" w:hAnsi="Arial" w:cs="Arial"/>
          <w:sz w:val="20"/>
          <w:szCs w:val="20"/>
        </w:rPr>
        <w:t>(art. 11 comma 2 bis del d.lgs. 471/1997, </w:t>
      </w:r>
      <w:hyperlink r:id="rId7" w:tooltip="Risoluzione 104/E del 28.07.2017" w:history="1">
        <w:r w:rsidRPr="001B651C">
          <w:rPr>
            <w:rStyle w:val="Collegamentoipertestuale"/>
            <w:rFonts w:ascii="Arial" w:hAnsi="Arial" w:cs="Arial"/>
            <w:bCs/>
            <w:color w:val="auto"/>
            <w:sz w:val="20"/>
            <w:szCs w:val="20"/>
          </w:rPr>
          <w:t>Risoluzione 104/E del 28.07.2017</w:t>
        </w:r>
      </w:hyperlink>
      <w:r w:rsidRPr="001B651C">
        <w:rPr>
          <w:rFonts w:ascii="Arial" w:hAnsi="Arial" w:cs="Arial"/>
          <w:sz w:val="20"/>
          <w:szCs w:val="20"/>
        </w:rPr>
        <w:t>).</w:t>
      </w:r>
    </w:p>
    <w:p w:rsidR="00DD2A00" w:rsidRPr="001B651C" w:rsidRDefault="00DD2A00" w:rsidP="00DD2A00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E’ prevista una riduzione del 50% della medesima sanzione, entro limite massimo di Euro 500, se la trasmissione è effettuata entro i quindici giorni successivi alla scadenza ordinaria, ovvero se, nel medesimo termine, è effettuata la trasmissione corretta dei dati.</w:t>
      </w:r>
    </w:p>
    <w:p w:rsidR="00DD2A00" w:rsidRPr="001B651C" w:rsidRDefault="00DD2A00" w:rsidP="00DD2A00">
      <w:pPr>
        <w:pStyle w:val="Normale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E' possibile, comunque, applicare l'istituto del </w:t>
      </w:r>
      <w:r w:rsidRPr="001B651C">
        <w:rPr>
          <w:rStyle w:val="Enfasigrassetto"/>
          <w:rFonts w:ascii="Arial" w:hAnsi="Arial" w:cs="Arial"/>
          <w:sz w:val="20"/>
          <w:szCs w:val="20"/>
        </w:rPr>
        <w:t>ravvedimento operoso</w:t>
      </w:r>
      <w:r w:rsidRPr="001B651C">
        <w:rPr>
          <w:rFonts w:ascii="Arial" w:hAnsi="Arial" w:cs="Arial"/>
          <w:sz w:val="20"/>
          <w:szCs w:val="20"/>
        </w:rPr>
        <w:t xml:space="preserve"> alle sanzioni per omessa/errata trasmissione dati fatture emesse/ricevute (ex Spesometro) tenendo conto della correlazione con la scadenza di presentazione della dichiarazione annuale IVA fissata al 30 aprile di ogni anno.</w:t>
      </w:r>
    </w:p>
    <w:p w:rsidR="00DD2A00" w:rsidRPr="001B651C" w:rsidRDefault="00DD2A00" w:rsidP="00DD2A00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Si ricorda che il ravvedimento è possibile sempreché la violazione non sia stata già constatata e comunque non siano iniziati accessi, ispezioni, verifiche o altre attività amministrative di accertamento delle quali l'autore o i soggetti solidalmente obbligati, abbiano avuto formale conoscenza.</w:t>
      </w:r>
    </w:p>
    <w:p w:rsidR="00DD2A00" w:rsidRPr="001B651C" w:rsidRDefault="00DD2A00" w:rsidP="00DD2A00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1B651C">
        <w:rPr>
          <w:rFonts w:ascii="Arial" w:hAnsi="Arial" w:cs="Arial"/>
          <w:sz w:val="20"/>
          <w:szCs w:val="20"/>
        </w:rPr>
        <w:t>Per l’omissione o l’errata trasmissione dei dati delle fatture si applicano le regole ordinarie. Ne discende che la violazione può essere regolarizzata inviando la comunicazione e applicando alla sanzione le riduzioni previste dalle norme sul ravvedimento operoso, a seconda del momento in cui interviene il versamento.</w:t>
      </w:r>
    </w:p>
    <w:tbl>
      <w:tblPr>
        <w:tblW w:w="89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2"/>
        <w:gridCol w:w="5244"/>
      </w:tblGrid>
      <w:tr w:rsidR="00DD2A00" w:rsidRPr="001B651C" w:rsidTr="00765448"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651C">
              <w:rPr>
                <w:rFonts w:ascii="Arial" w:hAnsi="Arial" w:cs="Arial"/>
                <w:b/>
                <w:sz w:val="20"/>
                <w:szCs w:val="20"/>
              </w:rPr>
              <w:t>Sanzione ridotta da Ravvedimento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651C">
              <w:rPr>
                <w:rFonts w:ascii="Arial" w:hAnsi="Arial" w:cs="Arial"/>
                <w:b/>
                <w:sz w:val="20"/>
                <w:szCs w:val="20"/>
              </w:rPr>
              <w:t>Se il versamento avviene ...</w:t>
            </w:r>
          </w:p>
        </w:tc>
      </w:tr>
      <w:tr w:rsidR="00DD2A00" w:rsidRPr="001B651C" w:rsidTr="00765448"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1/9 del minimo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entro 90 giorni dall’omissione o dall’errore, Anno n</w:t>
            </w:r>
          </w:p>
        </w:tc>
      </w:tr>
      <w:tr w:rsidR="00DD2A00" w:rsidRPr="001B651C" w:rsidTr="00765448"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1/8 del minimo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entro 30 Aprile anno n +1, dall’omissione o dall’errore</w:t>
            </w:r>
          </w:p>
        </w:tc>
      </w:tr>
      <w:tr w:rsidR="00DD2A00" w:rsidRPr="001B651C" w:rsidTr="00765448"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1/7 del minimo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entro 30 Aprile anno n +2, dall’omissione o dall’errore</w:t>
            </w:r>
          </w:p>
        </w:tc>
      </w:tr>
      <w:tr w:rsidR="00DD2A00" w:rsidRPr="001B651C" w:rsidTr="00765448"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1/6 del minimo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entro 30 Aprile anno n +6, dall’omissione o dall’errore</w:t>
            </w:r>
          </w:p>
        </w:tc>
      </w:tr>
      <w:tr w:rsidR="00DD2A00" w:rsidRPr="001B651C" w:rsidTr="00765448"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1/5 del minimo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2A00" w:rsidRPr="001B651C" w:rsidRDefault="00DD2A00" w:rsidP="00765448">
            <w:pPr>
              <w:spacing w:after="15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51C">
              <w:rPr>
                <w:rFonts w:ascii="Arial" w:hAnsi="Arial" w:cs="Arial"/>
                <w:sz w:val="20"/>
                <w:szCs w:val="20"/>
              </w:rPr>
              <w:t>Fino alla notifica dell’atto impositivo</w:t>
            </w:r>
          </w:p>
        </w:tc>
      </w:tr>
    </w:tbl>
    <w:p w:rsidR="00DD2A00" w:rsidRPr="00DD2A00" w:rsidRDefault="00DD2A00" w:rsidP="00DD2A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2A00" w:rsidRPr="00DD2A00" w:rsidRDefault="00DD2A00" w:rsidP="00DD2A0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Arial" w:hAnsi="Arial" w:cs="Arial"/>
          <w:sz w:val="20"/>
          <w:szCs w:val="20"/>
        </w:rPr>
      </w:pPr>
    </w:p>
    <w:p w:rsidR="00DD2A00" w:rsidRPr="00DD2A00" w:rsidRDefault="00DD2A00" w:rsidP="00DD2A00">
      <w:pPr>
        <w:rPr>
          <w:rFonts w:ascii="Arial" w:hAnsi="Arial" w:cs="Arial"/>
          <w:sz w:val="20"/>
          <w:szCs w:val="20"/>
        </w:rPr>
      </w:pPr>
    </w:p>
    <w:p w:rsidR="00CE5938" w:rsidRPr="00DD2A00" w:rsidRDefault="00CE5938">
      <w:pPr>
        <w:rPr>
          <w:rFonts w:ascii="Arial" w:hAnsi="Arial" w:cs="Arial"/>
          <w:sz w:val="20"/>
          <w:szCs w:val="20"/>
        </w:rPr>
      </w:pPr>
    </w:p>
    <w:sectPr w:rsidR="00CE5938" w:rsidRPr="00DD2A00" w:rsidSect="00B215EE">
      <w:headerReference w:type="default" r:id="rId8"/>
      <w:footerReference w:type="default" r:id="rId9"/>
      <w:pgSz w:w="11900" w:h="16840"/>
      <w:pgMar w:top="1156" w:right="1134" w:bottom="1134" w:left="1134" w:header="284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DF" w:rsidRDefault="00F957DF" w:rsidP="00DD2A00">
      <w:r>
        <w:separator/>
      </w:r>
    </w:p>
  </w:endnote>
  <w:endnote w:type="continuationSeparator" w:id="0">
    <w:p w:rsidR="00F957DF" w:rsidRDefault="00F957DF" w:rsidP="00DD2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6C" w:rsidRDefault="00F957DF" w:rsidP="00E8076C">
    <w:pPr>
      <w:pStyle w:val="Pidipagina"/>
      <w:ind w:hanging="11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DF" w:rsidRDefault="00F957DF" w:rsidP="00DD2A00">
      <w:r>
        <w:separator/>
      </w:r>
    </w:p>
  </w:footnote>
  <w:footnote w:type="continuationSeparator" w:id="0">
    <w:p w:rsidR="00F957DF" w:rsidRDefault="00F957DF" w:rsidP="00DD2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6C" w:rsidRDefault="00F957DF" w:rsidP="00E8076C">
    <w:pPr>
      <w:pStyle w:val="Intestazione"/>
      <w:ind w:left="-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519"/>
    <w:multiLevelType w:val="hybridMultilevel"/>
    <w:tmpl w:val="DD66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87DE2"/>
    <w:multiLevelType w:val="hybridMultilevel"/>
    <w:tmpl w:val="2242C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256FC"/>
    <w:multiLevelType w:val="hybridMultilevel"/>
    <w:tmpl w:val="7A0A4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A00"/>
    <w:rsid w:val="001B651C"/>
    <w:rsid w:val="00486FA6"/>
    <w:rsid w:val="00BA19DB"/>
    <w:rsid w:val="00CE5938"/>
    <w:rsid w:val="00DD2A00"/>
    <w:rsid w:val="00EE60F8"/>
    <w:rsid w:val="00F9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A00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2A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2A0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2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A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2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A0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2A0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rsid w:val="00DD2A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DD2A00"/>
    <w:rPr>
      <w:b/>
      <w:bCs/>
    </w:rPr>
  </w:style>
  <w:style w:type="character" w:styleId="Enfasicorsivo">
    <w:name w:val="Emphasis"/>
    <w:uiPriority w:val="20"/>
    <w:qFormat/>
    <w:rsid w:val="00DD2A00"/>
    <w:rPr>
      <w:i/>
      <w:iCs/>
    </w:rPr>
  </w:style>
  <w:style w:type="character" w:styleId="Collegamentoipertestuale">
    <w:name w:val="Hyperlink"/>
    <w:uiPriority w:val="99"/>
    <w:semiHidden/>
    <w:unhideWhenUsed/>
    <w:rsid w:val="00DD2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enziaentrate.gov.it/wps/file/Nsilib/Nsi/Documentazione/Normativa+e+Prassi/Risoluzioni/Archivio+risoluzioni/Risoluzioni+2017/Luglio+2017+Risoluzioni/Risoluzione+n+104+del+28+luglio+2017/RISOLUZIONE+N_104+DEL+28-07-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griguolo</cp:lastModifiedBy>
  <cp:revision>2</cp:revision>
  <dcterms:created xsi:type="dcterms:W3CDTF">2019-02-14T13:39:00Z</dcterms:created>
  <dcterms:modified xsi:type="dcterms:W3CDTF">2019-02-14T13:39:00Z</dcterms:modified>
</cp:coreProperties>
</file>